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hd w:fill="fce5cd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order to help providers across the state decide on the amount of time/resources they can dedicate to rural Colorado’s Point-in-Time Count (PIT Count)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understand how homelessness looks in communities across the state, the Balance of State Continuum of Care (BoS CoC)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released this “levels of engagement” guide. This will help provide information on “lowest” to “highest” levels of engagement required for a successful PIT Count in your areas.</w:t>
      </w:r>
      <w:r w:rsidDel="00000000" w:rsidR="00000000" w:rsidRPr="00000000">
        <w:rPr>
          <w:rtl w:val="0"/>
        </w:rPr>
      </w:r>
    </w:p>
    <w:tbl>
      <w:tblPr>
        <w:tblStyle w:val="Table1"/>
        <w:tblW w:w="1123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35"/>
        <w:tblGridChange w:id="0">
          <w:tblGrid>
            <w:gridCol w:w="11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ce5cd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ce5cd" w:val="clear"/>
                <w:rtl w:val="0"/>
              </w:rPr>
              <w:t xml:space="preserve">Low Level of Engagement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Action(s):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Very low (Hour or Less) capacity to participate in the count. Could potentially offer assistance in the form of “Survey handouts” and “Survey reviews” when completed.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Capacity Prior to and Night of Count or Day(s) After: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Staffing or volunteer time is limited to unavailable. (Less than an hour or less to dedicate.)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Request of time: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8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take a one hour Zoom Training of PIT Count surveys and  volunteering to go over surveys directly with people experiencing homelessness.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8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collect and review surveys to make sure they are answered legibly and completely.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8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send completed surveys to PIT Coordinator after count is completed. (Scan email, hand deliver, or mail)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9cb9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9cb9c" w:val="clear"/>
                <w:rtl w:val="0"/>
              </w:rPr>
              <w:t xml:space="preserve">Medium Level of Engagement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Action(s):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Some time (1 hour  to 4 hours) to Volunteer to go over Point-in-Time Surveys with participants, can answer some questions.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Ability to Survey People Directly: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 time to help go over surveys with people experiencing literal unsheltered homelessness or sheltered homelessness directly.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Capacity Night of Count or Day(s) After: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Staffing or volunteer time is available, but not to a great degree. (Up to 2 to 4 hours or less)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Request of time: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take a one hour Zoom Training of PIT Count surveys and  volunteering to go over surveys directly with people experiencing homelessness.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dedicate time late evening January 24th (or more realistically Wednesday January 25th) to participate in the PIT Count.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810" w:hanging="18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dedicate time late evening January 24th to participate in the PIT Count. May do this the next day (Wednesday 1/25/2023) for safety and ask that survey participants answer based on where they spent the night on Tuesday 1/24/2023.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810" w:hanging="18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Collect and review surveys with participants to make sure they are answered legibly and completely.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send completed surveys to PIT Coordinator after count is completed. (Scan email, hand deliver, or mail)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6b26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6b26b" w:val="clear"/>
                <w:rtl w:val="0"/>
              </w:rPr>
              <w:t xml:space="preserve">High Level of Engagement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Action(s):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Some time (8+ — Speak to CoC or regional coordinator about availability) to Volunteer to go over Point-in-Time Surveys with participants or help in other ways. If interested in helping to Coordinate volunteers, contact Shawn Hayes - shayes@coloradocoalition.org.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Ability to Survey People Directly: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 hour (+) shifts to go over surveys with people experiencing literal unsheltered homelessness or sheltered homelessness.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Capacity Night of Count or Day(s) After: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Staffing or volunteer time is available.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Request of time: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8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take a one hour Zoom Training of PIT Count surveys and  volunteering to go over surveys directly with people experiencing homelessness.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18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dedicate time late evening January 24th to participate in the PIT Count. May do this the next day (Wednesday 1/25/2023) for safety and ask that survey participants answer based on where they spent the night on Tuesday 1/24/2023.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18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 all surveys with participants, to make sure they are answered legibly and completely.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8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send completed surveys to PIT Coordinator after count is completed. (Scan email, hand deliver, or mail)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after="0" w:line="240" w:lineRule="auto"/>
        <w:ind w:left="-36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hd w:fill="fff2cc" w:val="clear"/>
          <w:rtl w:val="0"/>
        </w:rPr>
        <w:t xml:space="preserve">For More info click on the volunteer section of the Point-in-Time Website here: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www.coloradocoalition.org/BoSCoCPITHIC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0" w:top="1440" w:left="5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2023 Point-in-Time Count Volunteer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3013075" cy="868680"/>
          <wp:effectExtent b="0" l="0" r="0" t="0"/>
          <wp:wrapSquare wrapText="bothSides" distB="0" distT="0" distL="114300" distR="114300"/>
          <wp:docPr descr="Text&#10;&#10;Description automatically generated" id="1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3075" cy="868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  <w:rtl w:val="0"/>
      </w:rPr>
      <w:t xml:space="preserve">Levels of Engagement Decision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loradocoalition.org/BoSCoCPITHIC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